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&amp; Solution Architecture</w:t>
            </w:r>
          </w:p>
        </w:tc>
        <w:tc>
          <w:p>
            <w:r>
              <w:t>1-2: Produces incomplete or inconsistent designs and misses major requirements or constraints.
3: Delivers clear component diagrams and addresses primary requirements and trade-offs.
4: Creates modular, extensible architectures and documents interactions, APIs, and failure modes.
5: Defines long-term architecture strategy, anticipates cross-system impacts, and sets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Leadership &amp; Decision Making</w:t>
            </w:r>
          </w:p>
        </w:tc>
        <w:tc>
          <w:p>
            <w:r>
              <w:t>1-2: Avoids owning decisions or cannot justify choices with evidence.
3: Makes defensible decisions and explains trade-offs when asked.
4: Drives decisions, balances short/long-term needs, and gains stakeholder buy-in.
5: Leads cross-team strategy, mentors others on decisions, and influences technical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Scalability &amp; Performance</w:t>
            </w:r>
          </w:p>
        </w:tc>
        <w:tc>
          <w:p>
            <w:r>
              <w:t>1-2: Ignores capacity, bottlenecks, or provides solutions that won't scale.
3: Identifies likely bottlenecks and suggests pragmatic scaling approaches.
4: Designs for throughput and latency targets with measurable metrics and mitigations.
5: Anticipates scale limits, defines capacity plans, and optimizes cost-performance trade-offs.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Maintainability</w:t>
            </w:r>
          </w:p>
        </w:tc>
        <w:tc>
          <w:p>
            <w:r>
              <w:t>1-2: Proposes brittle or opaque implementations and neglects testing or modularity.
3: Advocates for readable code, tests, and reasonable layering.
4: Designs for observability, testability, and clear module boundaries.
5: Establishes coding standards, review patterns, and measurable quality goals.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Overlooks common security controls and compliance constraints.
3: Identifies relevant security risks and recommends standard mitigations.
4: Integrates threat models, data protection, and access controls into designs.
5: Proactively embeds compliance requirements and drives risk-reduction programs.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Communicates unclearly and fails to engage stakeholders or incorporate feedback.
3: Explains designs clearly to engineers and accepts reasonable feedback.
4: Facilitates cross-functional discussions and resolves conflicts on trade-offs.
5: Aligns multiple teams, evangelizes architecture, and mentors peers effectively.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Proposes designs that are impractical to deliver or ignores delivery constraints.
3: Balances design with delivery timelines and proposes phased implementations.
4: Breaks work into deliverable increments and defines acceptance criteria.
5: Orchestrates roadmaps, removes blockers, and ensures reliable delivery of architecture goals.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2025-09-17T05:33:41Z</dcterms:created>
  <dc:creator>Apache POI</dc:creator>
</cp:coreProperties>
</file>