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Leadership</w:t>
            </w:r>
          </w:p>
        </w:tc>
        <w:tc>
          <w:p>
            <w:r>
              <w:t>1-2: Avoids making technical decisions and relies on others for core design choices.
3: Makes pragmatic technical decisions for team scope and participates in design reviews.
4: Anticipates trade-offs, mentors senior engineers, and drives code quality improvements.
5: Defines long-term technical direction that reduces debt and scales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Misses commitments, fails to remove blockers, and delivery is erratic.
3: Consistently delivers planned features on schedule and resolves impediments.
4: Optimizes team processes to increase throughput and predictability.
5: Orchestrates complex, multi-team deliveries ahead of schedule with low defects.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People Management</w:t>
            </w:r>
          </w:p>
        </w:tc>
        <w:tc>
          <w:p>
            <w:r>
              <w:t>1-2: Provides little feedback, unclear expectations, and weak performance management.
3: Conducts regular 1:1s, sets goals, and addresses performance issues.
4: Coaches managers and engineers, improving team capability and retention.
5: Builds high-performing teams with clear career paths and measurable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Architectural Strategy</w:t>
            </w:r>
          </w:p>
        </w:tc>
        <w:tc>
          <w:p>
            <w:r>
              <w:t>1-2: Creates or accepts brittle designs and avoids system-level thinking.
3: Designs scalable modules and documents key trade-offs for team-level systems.
4: Drives refactors and patterns that reduce complexity and operational cost.
5: Defines architecture standards and solutions that support long-term scale.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Communicates poorly with stakeholders and causes misalignment on priorities.
3: Aligns with PMs and partners, communicates risks, and negotiates scope.
4: Proactively resolves dependencies and influences product trade-offs.
5: Builds strategic partnerships and shapes roadmaps across organizations.</w:t>
            </w:r>
          </w:p>
        </w:tc>
        <w:tc>
          <w:p>
            <w:r>
              <w:t/>
            </w:r>
          </w:p>
        </w:tc>
      </w:tr>
      <w:tr>
        <w:tc>
          <w:p>
            <w:r>
              <w:t>Hiring &amp; Talent Acquisition</w:t>
            </w:r>
          </w:p>
        </w:tc>
        <w:tc>
          <w:p>
            <w:r>
              <w:t>1-2: Does not participate effectively in hiring; interviews lack structure.
3: Conducts solid interviews and helps fill open roles within expected timelines.
4: Improves interviewing rubric and increases candidate quality.
5: Scales hiring cadence, builds pipelines, and reduces time-to-hire measurably.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 &amp; Operational Excellence</w:t>
            </w:r>
          </w:p>
        </w:tc>
        <w:tc>
          <w:p>
            <w:r>
              <w:t>1-2: Lacks metrics, incidents recur, and there is no remediation process.
3: Tracks key metrics, responds to incidents, and reduces recurring issues.
4: Uses data to drive engineering improvements and SLA adherence.
5: Establishes org-level SLOs, reduces MTTR, and improves reliability proactively.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2025-09-17T06:23:17Z</dcterms:created>
  <dc:creator>Apache POI</dc:creator>
</cp:coreProperties>
</file>