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jc w:val="left"/>
      </w:pPr>
      <w:r>
        <w:rPr>
          <w:b w:val="on"/>
          <w:sz w:val="32"/>
          <w:color w:val="F97316"/>
        </w:rPr>
        <w:t>Frontend Developer Interview Scorecard</w:t>
      </w:r>
    </w:p>
    <w:p>
      <w:r>
        <w:rPr>
          <w:sz w:val="22"/>
        </w:rPr>
        <w:t>Candidate Name: __________________________</w:t>
      </w:r>
    </w:p>
    <w:p>
      <w:r>
        <w:rPr>
          <w:sz w:val="22"/>
        </w:rPr>
        <w:t>Role Interviewed For: _____________________</w:t>
      </w:r>
    </w:p>
    <w:p>
      <w:r>
        <w:rPr>
          <w:sz w:val="22"/>
        </w:rPr>
        <w:t>Interviewer: ______________________________</w:t>
      </w:r>
    </w:p>
    <w:p>
      <w:r>
        <w:rPr>
          <w:sz w:val="22"/>
        </w:rPr>
        <w:t>Date: _______________</w:t>
      </w:r>
    </w:p>
    <w:p>
      <w:r>
        <w:br/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Dimension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Guidance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Score (1–5)</w:t>
            </w:r>
          </w:p>
        </w:tc>
      </w:tr>
      <w:tr>
        <w:tc>
          <w:p>
            <w:r>
              <w:t>Strategic Customer Success Vision</w:t>
            </w:r>
          </w:p>
        </w:tc>
        <w:tc>
          <w:p>
            <w:r>
              <w:t>1-2: No clear strategy; responds reactively to customer issues without goals.
3: Defines annual goals, segments customers, and ties tactics to retention targets.
4: Builds multi-year plans with clear KPIs, priorities, and resource plans.
5: Creates a transformative, scalable vision that opens new revenue and market opportunities.</w:t>
            </w:r>
          </w:p>
        </w:tc>
        <w:tc>
          <w:p>
            <w:r>
              <w:t/>
            </w:r>
          </w:p>
        </w:tc>
      </w:tr>
      <w:tr>
        <w:tc>
          <w:p>
            <w:r>
              <w:t>Customer Retention &amp; Growth</w:t>
            </w:r>
          </w:p>
        </w:tc>
        <w:tc>
          <w:p>
            <w:r>
              <w:t>1-2: Misses retention targets and lacks expansion plays.
3: Consistently meets renewal targets and executes renewal processes.
4: Drives sustained net revenue retention improvements and repeatable expansion plays.
5: Creates market-leading NRR through scalable upsell and cross-sell motions.</w:t>
            </w:r>
          </w:p>
        </w:tc>
        <w:tc>
          <w:p>
            <w:r>
              <w:t/>
            </w:r>
          </w:p>
        </w:tc>
      </w:tr>
      <w:tr>
        <w:tc>
          <w:p>
            <w:r>
              <w:t>Team Leadership &amp; Talent Development</w:t>
            </w:r>
          </w:p>
        </w:tc>
        <w:tc>
          <w:p>
            <w:r>
              <w:t>1-2: Fails to hire, coach, or retain key contributors; high turnover.
3: Builds competent teams and provides regular coaching and feedback.
4: Develops leaders, reduces attrition, and establishes clear career paths.
5: Creates a high-performing leadership bench with succession plans and internal mobility.</w:t>
            </w:r>
          </w:p>
        </w:tc>
        <w:tc>
          <w:p>
            <w:r>
              <w:t/>
            </w:r>
          </w:p>
        </w:tc>
      </w:tr>
      <w:tr>
        <w:tc>
          <w:p>
            <w:r>
              <w:t>Operational Execution &amp; Scaled Processes</w:t>
            </w:r>
          </w:p>
        </w:tc>
        <w:tc>
          <w:p>
            <w:r>
              <w:t>1-2: Processes are undocumented and operations fail under scale.
3: Implements repeatable onboarding, renewal, and escalation processes.
4: Automates workflows and optimizes operations for efficiency at scale.
5: Designs resilient, measurable operations that scale globally with low friction.</w:t>
            </w:r>
          </w:p>
        </w:tc>
        <w:tc>
          <w:p>
            <w:r>
              <w:t/>
            </w:r>
          </w:p>
        </w:tc>
      </w:tr>
      <w:tr>
        <w:tc>
          <w:p>
            <w:r>
              <w:t>Cross-functional Collaboration &amp; Stakeholder Management</w:t>
            </w:r>
          </w:p>
        </w:tc>
        <w:tc>
          <w:p>
            <w:r>
              <w:t>1-2: Operates in silos and misses commitments with sales or product.
3: Maintains regular alignment with sales, product, and finance on priorities.
4: Drives joint GTM motions and proactively resolves cross-team blockers.
5: Transforms partnerships into predictable revenue contributors and strategic initiatives.</w:t>
            </w:r>
          </w:p>
        </w:tc>
        <w:tc>
          <w:p>
            <w:r>
              <w:t/>
            </w:r>
          </w:p>
        </w:tc>
      </w:tr>
      <w:tr>
        <w:tc>
          <w:p>
            <w:r>
              <w:t>Data &amp; Metrics-driven Decision Making</w:t>
            </w:r>
          </w:p>
        </w:tc>
        <w:tc>
          <w:p>
            <w:r>
              <w:t>1-2: Lacks reliable metrics or ignores data when making decisions.
3: Uses core CS metrics (NRR, churn, CSAT) to inform actions and reviews.
4: Builds dashboards, segments customers, and runs experiments based on data.
5: Uses predictive analytics to identify risk and drive proactive strategy changes.</w:t>
            </w:r>
          </w:p>
        </w:tc>
        <w:tc>
          <w:p>
            <w:r>
              <w:t/>
            </w:r>
          </w:p>
        </w:tc>
      </w:tr>
      <w:tr>
        <w:tc>
          <w:p>
            <w:r>
              <w:t>Customer Advocacy &amp; Product Influence</w:t>
            </w:r>
          </w:p>
        </w:tc>
        <w:tc>
          <w:p>
            <w:r>
              <w:t>1-2: Rarely captures customer feedback or fails to influence product decisions.
3: Escalates major customer issues and contributes to roadmap discussions.
4: Systematically captures voice of customer and prioritizes product asks with ROI.
5: Shapes product strategy with customers, creating referenceable accounts and differentiation.</w:t>
            </w:r>
          </w:p>
        </w:tc>
        <w:tc>
          <w:p>
            <w:r>
              <w:t/>
            </w:r>
          </w:p>
        </w:tc>
      </w:tr>
    </w:tbl>
    <w:p>
      <w:r>
        <w:rPr>
          <w:b w:val="on"/>
          <w:sz w:val="28"/>
          <w:color w:val="F97316"/>
        </w:rPr>
        <w:br/>
        <w:t>Overall Evaluation</w:t>
      </w:r>
    </w:p>
    <w:p>
      <w:r>
        <w:rPr>
          <w:b w:val="on"/>
        </w:rPr>
        <w:t>Strengths Observed:</w:t>
        <w:br/>
      </w:r>
      <w:r>
        <w:br/>
      </w:r>
      <w:r>
        <w:br/>
      </w:r>
    </w:p>
    <w:p>
      <w:r>
        <w:rPr>
          <w:b w:val="on"/>
        </w:rPr>
        <w:t>Concerns / Weaknesses:</w:t>
        <w:br/>
      </w:r>
      <w:r>
        <w:br/>
      </w:r>
      <w:r>
        <w:br/>
      </w:r>
    </w:p>
    <w:p>
      <w:r>
        <w:rPr>
          <w:b w:val="on"/>
        </w:rPr>
        <w:t>Recommendation (Yes / No / With Reservations):</w:t>
        <w:br/>
      </w:r>
      <w:r>
        <w:br/>
      </w:r>
      <w:r>
        <w:br/>
      </w:r>
    </w:p>
    <w:p>
      <w:r>
        <w:rPr>
          <w:b w:val="on"/>
        </w:rPr>
        <w:t>Final Score (Avg / Weighted):</w:t>
        <w:br/>
      </w:r>
      <w:r>
        <w:br/>
      </w:r>
      <w:r>
        <w:br/>
      </w:r>
    </w:p>
    <w:sectPr>
      <w:headerReference w:type="default" r:id="rId2"/>
      <w:footerReference w:type="default" r:id="rId3"/>
    </w:sectPr>
  </w:body>
</w:document>
</file>

<file path=word/footer1.xml><?xml version="1.0" encoding="utf-8"?>
<w:ftr xmlns:w="http://schemas.openxmlformats.org/wordprocessingml/2006/main">
  <w:tbl>
    <w:tblPr>
      <w:tblW w:w="9000" w:type="dxa"/>
      <w:tblBorders>
        <w:top w:val="none" w:sz="0"/>
        <w:left w:val="none" w:sz="0"/>
        <w:bottom w:val="none" w:sz="0"/>
        <w:right w:val="none" w:sz="0"/>
        <w:insideH w:val="none" w:sz="0"/>
        <w:insideV w:val="none" w:sz="0"/>
      </w:tblBorders>
    </w:tblPr>
    <w:tr>
      <w:tc>
        <w:p>
          <w:pPr>
            <w:jc w:val="left"/>
          </w:pPr>
          <w:r>
            <w:rPr>
              <w:sz w:val="20"/>
              <w:color w:val="6B7280"/>
            </w:rPr>
            <w:t>© zythr.com</w:t>
          </w:r>
        </w:p>
      </w:tc>
      <w:tc>
        <w:p>
          <w:pPr>
            <w:jc w:val="right"/>
          </w:pPr>
          <w:r>
            <w:rPr>
              <w:sz w:val="20"/>
              <w:color w:val="6B7280"/>
            </w:rPr>
            <w:t xml:space="preserve">Page </w:t>
          </w:r>
          <w:fldSimple w:instr=" PAGE "/>
          <w:r>
            <w:rPr>
              <w:sz w:val="20"/>
              <w:color w:val="6B7280"/>
            </w:rPr>
            <w:t xml:space="preserve"> of </w:t>
          </w:r>
          <w:fldSimple w:instr=" NUMPAGES "/>
        </w:p>
      </w:tc>
    </w:tr>
  </w:tbl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>
  <w:p>
    <w:pPr>
      <w:jc w:val="right"/>
    </w:pPr>
    <w:r>
      <w:drawing>
        <wp:inline distT="0" distR="0" distB="0" distL="0">
          <wp:extent cx="1270000" cy="381000"/>
          <wp:docPr id="0" name="Drawing 0" descr="zythr_logo.pn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zythr_logo.png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header1.xml" Type="http://schemas.openxmlformats.org/officeDocument/2006/relationships/header"/><Relationship Id="rId3" Target="footer1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2025-09-17T06:48:01Z</dcterms:created>
  <dc:creator>Apache POI</dc:creator>
</cp:coreProperties>
</file>